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4C97" w:rsidRDefault="002F4C97" w:rsidP="002F4C97">
      <w:pPr>
        <w:spacing w:after="0" w:line="480" w:lineRule="auto"/>
        <w:rPr>
          <w:rFonts w:ascii="Times New Roman" w:hAnsi="Times New Roman" w:cs="Times New Roman"/>
          <w:sz w:val="24"/>
          <w:szCs w:val="24"/>
        </w:rPr>
      </w:pPr>
      <w:bookmarkStart w:id="0" w:name="_GoBack"/>
      <w:bookmarkEnd w:id="0"/>
    </w:p>
    <w:p w:rsidR="002F4C97" w:rsidRDefault="002F4C97" w:rsidP="002F4C97">
      <w:pPr>
        <w:spacing w:after="0" w:line="480" w:lineRule="auto"/>
        <w:rPr>
          <w:rFonts w:ascii="Times New Roman" w:hAnsi="Times New Roman" w:cs="Times New Roman"/>
          <w:sz w:val="24"/>
          <w:szCs w:val="24"/>
        </w:rPr>
      </w:pPr>
    </w:p>
    <w:p w:rsidR="002F4C97" w:rsidRDefault="002F4C97" w:rsidP="002F4C97">
      <w:pPr>
        <w:spacing w:after="0" w:line="480" w:lineRule="auto"/>
        <w:rPr>
          <w:rFonts w:ascii="Times New Roman" w:hAnsi="Times New Roman" w:cs="Times New Roman"/>
          <w:sz w:val="24"/>
          <w:szCs w:val="24"/>
        </w:rPr>
      </w:pPr>
    </w:p>
    <w:p w:rsidR="002F4C97" w:rsidRDefault="002F4C97" w:rsidP="002F4C97">
      <w:pPr>
        <w:spacing w:after="0" w:line="480" w:lineRule="auto"/>
        <w:rPr>
          <w:rFonts w:ascii="Times New Roman" w:hAnsi="Times New Roman" w:cs="Times New Roman"/>
          <w:sz w:val="24"/>
          <w:szCs w:val="24"/>
        </w:rPr>
      </w:pPr>
    </w:p>
    <w:p w:rsidR="002F4C97" w:rsidRDefault="002F4C97" w:rsidP="002F4C97">
      <w:pPr>
        <w:spacing w:after="0" w:line="480" w:lineRule="auto"/>
        <w:rPr>
          <w:rFonts w:ascii="Times New Roman" w:hAnsi="Times New Roman" w:cs="Times New Roman"/>
          <w:sz w:val="24"/>
          <w:szCs w:val="24"/>
        </w:rPr>
      </w:pPr>
    </w:p>
    <w:p w:rsidR="002F4C97" w:rsidRDefault="002F4C97" w:rsidP="002F4C97">
      <w:pPr>
        <w:spacing w:after="0" w:line="480" w:lineRule="auto"/>
        <w:rPr>
          <w:rFonts w:ascii="Times New Roman" w:hAnsi="Times New Roman" w:cs="Times New Roman"/>
          <w:sz w:val="24"/>
          <w:szCs w:val="24"/>
        </w:rPr>
      </w:pPr>
    </w:p>
    <w:p w:rsidR="002F4C97" w:rsidRDefault="002F4C97" w:rsidP="002F4C97">
      <w:pPr>
        <w:spacing w:after="0" w:line="480" w:lineRule="auto"/>
        <w:rPr>
          <w:rFonts w:ascii="Times New Roman" w:hAnsi="Times New Roman" w:cs="Times New Roman"/>
          <w:sz w:val="24"/>
          <w:szCs w:val="24"/>
        </w:rPr>
      </w:pPr>
    </w:p>
    <w:p w:rsidR="002F4C97" w:rsidRDefault="002F4C97" w:rsidP="002F4C97">
      <w:pPr>
        <w:spacing w:after="0" w:line="480" w:lineRule="auto"/>
        <w:rPr>
          <w:rFonts w:ascii="Times New Roman" w:hAnsi="Times New Roman" w:cs="Times New Roman"/>
          <w:sz w:val="24"/>
          <w:szCs w:val="24"/>
        </w:rPr>
      </w:pPr>
    </w:p>
    <w:p w:rsidR="002F4C97" w:rsidRDefault="002F4C97" w:rsidP="002F4C97">
      <w:pPr>
        <w:spacing w:after="0" w:line="480" w:lineRule="auto"/>
        <w:rPr>
          <w:rFonts w:ascii="Times New Roman" w:hAnsi="Times New Roman" w:cs="Times New Roman"/>
          <w:sz w:val="24"/>
          <w:szCs w:val="24"/>
        </w:rPr>
      </w:pPr>
    </w:p>
    <w:p w:rsidR="002F4C97" w:rsidRDefault="002F4C97" w:rsidP="002F4C97">
      <w:pPr>
        <w:spacing w:after="0" w:line="480" w:lineRule="auto"/>
        <w:rPr>
          <w:rFonts w:ascii="Times New Roman" w:hAnsi="Times New Roman" w:cs="Times New Roman"/>
          <w:sz w:val="24"/>
          <w:szCs w:val="24"/>
        </w:rPr>
      </w:pPr>
    </w:p>
    <w:p w:rsidR="002F4C97" w:rsidRDefault="002F4C97" w:rsidP="00164DEF">
      <w:pPr>
        <w:spacing w:after="0" w:line="480" w:lineRule="auto"/>
        <w:jc w:val="center"/>
        <w:rPr>
          <w:rFonts w:ascii="Times New Roman" w:hAnsi="Times New Roman" w:cs="Times New Roman"/>
          <w:sz w:val="24"/>
          <w:szCs w:val="24"/>
        </w:rPr>
      </w:pPr>
    </w:p>
    <w:p w:rsidR="002F4C97" w:rsidRDefault="002F4C97" w:rsidP="00164DEF">
      <w:pPr>
        <w:spacing w:after="0" w:line="480" w:lineRule="auto"/>
        <w:jc w:val="center"/>
        <w:rPr>
          <w:rFonts w:ascii="Times New Roman" w:hAnsi="Times New Roman" w:cs="Times New Roman"/>
          <w:sz w:val="24"/>
          <w:szCs w:val="24"/>
        </w:rPr>
      </w:pPr>
      <w:r w:rsidRPr="002F4C97">
        <w:rPr>
          <w:rFonts w:ascii="Times New Roman" w:hAnsi="Times New Roman" w:cs="Times New Roman"/>
          <w:sz w:val="24"/>
          <w:szCs w:val="24"/>
        </w:rPr>
        <w:t>The effectiven</w:t>
      </w:r>
      <w:r>
        <w:rPr>
          <w:rFonts w:ascii="Times New Roman" w:hAnsi="Times New Roman" w:cs="Times New Roman"/>
          <w:sz w:val="24"/>
          <w:szCs w:val="24"/>
        </w:rPr>
        <w:t>ess of Group Work to the Youths</w:t>
      </w:r>
    </w:p>
    <w:p w:rsidR="002F4C97" w:rsidRDefault="002F4C97" w:rsidP="00164D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F4C97" w:rsidRDefault="002F4C97" w:rsidP="00164D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F4C97" w:rsidRDefault="002F4C97" w:rsidP="002F4C97">
      <w:pPr>
        <w:spacing w:after="0" w:line="480" w:lineRule="auto"/>
        <w:rPr>
          <w:rFonts w:ascii="Times New Roman" w:hAnsi="Times New Roman" w:cs="Times New Roman"/>
          <w:sz w:val="24"/>
          <w:szCs w:val="24"/>
        </w:rPr>
      </w:pPr>
    </w:p>
    <w:p w:rsidR="002F4C97" w:rsidRDefault="002F4C97" w:rsidP="002F4C97">
      <w:pPr>
        <w:spacing w:after="0" w:line="480" w:lineRule="auto"/>
        <w:rPr>
          <w:rFonts w:ascii="Times New Roman" w:hAnsi="Times New Roman" w:cs="Times New Roman"/>
          <w:sz w:val="24"/>
          <w:szCs w:val="24"/>
        </w:rPr>
      </w:pPr>
    </w:p>
    <w:p w:rsidR="002F4C97" w:rsidRDefault="002F4C97" w:rsidP="002F4C97">
      <w:pPr>
        <w:spacing w:after="0" w:line="480" w:lineRule="auto"/>
        <w:rPr>
          <w:rFonts w:ascii="Times New Roman" w:hAnsi="Times New Roman" w:cs="Times New Roman"/>
          <w:sz w:val="24"/>
          <w:szCs w:val="24"/>
        </w:rPr>
      </w:pPr>
    </w:p>
    <w:p w:rsidR="002F4C97" w:rsidRDefault="002F4C97" w:rsidP="002F4C97">
      <w:pPr>
        <w:spacing w:after="0" w:line="480" w:lineRule="auto"/>
        <w:rPr>
          <w:rFonts w:ascii="Times New Roman" w:hAnsi="Times New Roman" w:cs="Times New Roman"/>
          <w:sz w:val="24"/>
          <w:szCs w:val="24"/>
        </w:rPr>
      </w:pPr>
    </w:p>
    <w:p w:rsidR="002F4C97" w:rsidRDefault="002F4C97" w:rsidP="002F4C97">
      <w:pPr>
        <w:spacing w:after="0" w:line="480" w:lineRule="auto"/>
        <w:rPr>
          <w:rFonts w:ascii="Times New Roman" w:hAnsi="Times New Roman" w:cs="Times New Roman"/>
          <w:sz w:val="24"/>
          <w:szCs w:val="24"/>
        </w:rPr>
      </w:pPr>
    </w:p>
    <w:p w:rsidR="002F4C97" w:rsidRDefault="002F4C97" w:rsidP="002F4C97">
      <w:pPr>
        <w:spacing w:after="0" w:line="480" w:lineRule="auto"/>
        <w:rPr>
          <w:rFonts w:ascii="Times New Roman" w:hAnsi="Times New Roman" w:cs="Times New Roman"/>
          <w:sz w:val="24"/>
          <w:szCs w:val="24"/>
        </w:rPr>
      </w:pPr>
    </w:p>
    <w:p w:rsidR="002F4C97" w:rsidRDefault="002F4C97" w:rsidP="002F4C97">
      <w:pPr>
        <w:spacing w:after="0" w:line="480" w:lineRule="auto"/>
        <w:rPr>
          <w:rFonts w:ascii="Times New Roman" w:hAnsi="Times New Roman" w:cs="Times New Roman"/>
          <w:sz w:val="24"/>
          <w:szCs w:val="24"/>
        </w:rPr>
      </w:pPr>
    </w:p>
    <w:p w:rsidR="002F4C97" w:rsidRDefault="002F4C97" w:rsidP="002F4C97">
      <w:pPr>
        <w:spacing w:after="0" w:line="480" w:lineRule="auto"/>
        <w:rPr>
          <w:rFonts w:ascii="Times New Roman" w:hAnsi="Times New Roman" w:cs="Times New Roman"/>
          <w:sz w:val="24"/>
          <w:szCs w:val="24"/>
        </w:rPr>
      </w:pPr>
    </w:p>
    <w:p w:rsidR="002F4C97" w:rsidRDefault="002F4C97" w:rsidP="002F4C97">
      <w:pPr>
        <w:spacing w:after="0" w:line="480" w:lineRule="auto"/>
        <w:rPr>
          <w:rFonts w:ascii="Times New Roman" w:hAnsi="Times New Roman" w:cs="Times New Roman"/>
          <w:sz w:val="24"/>
          <w:szCs w:val="24"/>
        </w:rPr>
      </w:pPr>
    </w:p>
    <w:p w:rsidR="002F4C97" w:rsidRPr="002F4C97" w:rsidRDefault="002F4C97" w:rsidP="002F4C97">
      <w:pPr>
        <w:spacing w:after="0" w:line="480" w:lineRule="auto"/>
        <w:rPr>
          <w:rFonts w:ascii="Times New Roman" w:hAnsi="Times New Roman" w:cs="Times New Roman"/>
          <w:b/>
          <w:sz w:val="24"/>
          <w:szCs w:val="24"/>
        </w:rPr>
      </w:pPr>
      <w:r w:rsidRPr="002F4C97">
        <w:rPr>
          <w:rFonts w:ascii="Times New Roman" w:hAnsi="Times New Roman" w:cs="Times New Roman"/>
          <w:b/>
          <w:sz w:val="24"/>
          <w:szCs w:val="24"/>
        </w:rPr>
        <w:lastRenderedPageBreak/>
        <w:t>Part One</w:t>
      </w:r>
    </w:p>
    <w:p w:rsidR="002F4C97" w:rsidRDefault="002F4C97" w:rsidP="002F4C97">
      <w:pPr>
        <w:spacing w:after="0" w:line="480" w:lineRule="auto"/>
        <w:jc w:val="center"/>
        <w:rPr>
          <w:rFonts w:ascii="Times New Roman" w:hAnsi="Times New Roman" w:cs="Times New Roman"/>
          <w:sz w:val="24"/>
          <w:szCs w:val="24"/>
        </w:rPr>
      </w:pPr>
      <w:r w:rsidRPr="002F4C97">
        <w:rPr>
          <w:rFonts w:ascii="Times New Roman" w:hAnsi="Times New Roman" w:cs="Times New Roman"/>
          <w:sz w:val="24"/>
          <w:szCs w:val="24"/>
        </w:rPr>
        <w:t>The effectiven</w:t>
      </w:r>
      <w:r>
        <w:rPr>
          <w:rFonts w:ascii="Times New Roman" w:hAnsi="Times New Roman" w:cs="Times New Roman"/>
          <w:sz w:val="24"/>
          <w:szCs w:val="24"/>
        </w:rPr>
        <w:t>ess of Group Work to the Youths</w:t>
      </w:r>
    </w:p>
    <w:p w:rsidR="002F4C97" w:rsidRPr="002F4C97" w:rsidRDefault="002F4C97" w:rsidP="002F4C97">
      <w:pPr>
        <w:pStyle w:val="ListParagraph"/>
        <w:numPr>
          <w:ilvl w:val="0"/>
          <w:numId w:val="4"/>
        </w:numPr>
        <w:spacing w:after="0" w:line="480" w:lineRule="auto"/>
        <w:rPr>
          <w:rFonts w:ascii="Times New Roman" w:hAnsi="Times New Roman" w:cs="Times New Roman"/>
          <w:sz w:val="24"/>
          <w:szCs w:val="24"/>
        </w:rPr>
      </w:pPr>
      <w:r w:rsidRPr="002F4C97">
        <w:rPr>
          <w:rFonts w:ascii="Times New Roman" w:hAnsi="Times New Roman" w:cs="Times New Roman"/>
          <w:sz w:val="24"/>
          <w:szCs w:val="24"/>
        </w:rPr>
        <w:t xml:space="preserve">Youths are a growing population and highly needed in the job space. Burke (2011) exemplifies that employers in the contemporary business world focus on employees with existing teamwork skills. The skills of teamwork are essential to help youths develop significant skills and knowledge during their work time. Burke (2011) demonstrates that I may occasion youths; mainly the students do not show positive response towards the issue of group work. According to Hammar Chiriac (2014), group work is as an incentive that adds more significant know-how to the participants. Due to how helpful and an essential group has become, it has been developed to allow for many youths; specifically, the student to learn the critical figures group work offers. Since many teens are crucial to the job markets, it is essential and substantial when they are equipped with the relevant skills to outdo the existing job market challenges. Although Hammar Chiriac (2014) shows that there is no apparent reason for why some group works fails while others are successful, the failures and the successes can be attributed to the attitude many youths show towards group work. Burke (2011) demonstrates that some students usually groan when the issue of a group is mentioned. The contemporary world operates under the use of technology and its advancement. Youths have the advantage of this era since they have the relevant knowledge of the technology. According to McKinney and Sen (2016), technology comes in group work as a form of communication. Communication is core to every setup, and the youths are part of that setup. McKinney and Sen (2016) examine that youths need gadgets such as smartphones to arrange for a meeting and communicate useful information to their peers. </w:t>
      </w:r>
    </w:p>
    <w:p w:rsidR="002F4C97" w:rsidRPr="002F4C97" w:rsidRDefault="002F4C97" w:rsidP="002F4C97">
      <w:pPr>
        <w:pStyle w:val="ListParagraph"/>
        <w:numPr>
          <w:ilvl w:val="0"/>
          <w:numId w:val="4"/>
        </w:numPr>
        <w:spacing w:after="0" w:line="480" w:lineRule="auto"/>
        <w:rPr>
          <w:rFonts w:ascii="Times New Roman" w:hAnsi="Times New Roman" w:cs="Times New Roman"/>
          <w:sz w:val="24"/>
          <w:szCs w:val="24"/>
        </w:rPr>
      </w:pPr>
      <w:r w:rsidRPr="002F4C97">
        <w:rPr>
          <w:rFonts w:ascii="Times New Roman" w:hAnsi="Times New Roman" w:cs="Times New Roman"/>
          <w:sz w:val="24"/>
          <w:szCs w:val="24"/>
        </w:rPr>
        <w:lastRenderedPageBreak/>
        <w:t>Group work is vital for the youths to encourage face-to-face contact and develop problem-solving skills and how to work with a multitude of people in the workplace. Like discussed under the concerns of the youths in number one, youths need skills and relevant knowledge when it comes to interaction and dealing with a diverse population. Every workplace or schools comprise of different people from different places. However, without the understanding of how to communicate, interact or work, it becomes a problem to the whole group in such as setting to move along. As such, group work equip the youths with the skills of how to communicate with each other particularly, face-to-face communication. According to Westergaard (2010), group work encourages self-awareness to the participants. Self- awareness improves how one interacts with others. It also enhances the personal development of a youth which is vital to any setup whether school or work. Westergaard (2010) exemplifies that group work facilitates personal learning and development for the youths. In many cases, it is difficult and a challenge for some students to learn on their own. Conversely, group work develops the ability of student participants to engage in personal learning. According to Westergaard (2010), the development part is essential to the students participating since it opens the door for the students on how to approach personal problems. It is always a challenge to any student or youths to approach their problems, and in return, they may develop mental health problems. However, group work enhances the ability of the youths to solve problems. Although the solution process can be reached with the help of the other members, an individual in the group manages to learn how to make choices and solve problems. In this case, the individual with the problem can share with the group the challenge to find the solution.</w:t>
      </w:r>
    </w:p>
    <w:p w:rsidR="002F4C97" w:rsidRPr="002F4C97" w:rsidRDefault="002F4C97" w:rsidP="002F4C97">
      <w:pPr>
        <w:pStyle w:val="ListParagraph"/>
        <w:numPr>
          <w:ilvl w:val="0"/>
          <w:numId w:val="4"/>
        </w:numPr>
        <w:spacing w:after="0" w:line="480" w:lineRule="auto"/>
        <w:rPr>
          <w:rFonts w:ascii="Times New Roman" w:hAnsi="Times New Roman" w:cs="Times New Roman"/>
          <w:sz w:val="24"/>
          <w:szCs w:val="24"/>
        </w:rPr>
      </w:pPr>
      <w:r w:rsidRPr="002F4C97">
        <w:rPr>
          <w:rFonts w:ascii="Times New Roman" w:hAnsi="Times New Roman" w:cs="Times New Roman"/>
          <w:sz w:val="24"/>
          <w:szCs w:val="24"/>
        </w:rPr>
        <w:lastRenderedPageBreak/>
        <w:t xml:space="preserve">As group work is productive and offers many benefits to the participants, many youths such as student still do not reach the message of group work positively. The low attitude and reluctance of the teenagers attribute to the insufficient knowledge of how these groups are beneficial. The group facilitators should, therefore, make specific consideration to ensure youth transit to these groups and enhance their abilities. Firstly, group facilitators should consider educating the youths on how the group works are beneficial to their learning. It is always a challenge to accept things without understanding how important they are and the value addition to the already acquired knowledge. Thus, youths having prior experience of the benefits of group works will enhance an active support group (Westergaard, 2016). Secondly, the facilitators should consider working together with the youths through their group work and experience. Some groups may experience difficulties to move along, and the problems lead to conflicts among the group member. Conflicts can be hard to avoid in a diverse population. However, the youths may not have the ability and open minds to know how to deal with the situation. Due to this problem, the facilitators need to be part and parcel of the groups to educate them on how to cope and solve problems amongst them when they arise. Lastly, facilitators should examine how the group works to enhance the abilities of the youths to make their decisions. According to Westergaard (2016), group works should be encouraging autonomy in youths. Independence is essential and significant to assist the youths to make informed decisions.        </w:t>
      </w:r>
    </w:p>
    <w:p w:rsidR="002F4C97" w:rsidRPr="002F4C97" w:rsidRDefault="002F4C97" w:rsidP="002F4C97">
      <w:pPr>
        <w:spacing w:after="0" w:line="480" w:lineRule="auto"/>
        <w:rPr>
          <w:rFonts w:ascii="Times New Roman" w:hAnsi="Times New Roman" w:cs="Times New Roman"/>
          <w:sz w:val="24"/>
          <w:szCs w:val="24"/>
        </w:rPr>
      </w:pPr>
    </w:p>
    <w:p w:rsidR="002F4C97" w:rsidRPr="002F4C97" w:rsidRDefault="002F4C97" w:rsidP="002F4C97">
      <w:pPr>
        <w:spacing w:after="0" w:line="480" w:lineRule="auto"/>
        <w:rPr>
          <w:rFonts w:ascii="Times New Roman" w:hAnsi="Times New Roman" w:cs="Times New Roman"/>
          <w:sz w:val="24"/>
          <w:szCs w:val="24"/>
        </w:rPr>
      </w:pPr>
      <w:r w:rsidRPr="002F4C97">
        <w:rPr>
          <w:rFonts w:ascii="Times New Roman" w:hAnsi="Times New Roman" w:cs="Times New Roman"/>
          <w:sz w:val="24"/>
          <w:szCs w:val="24"/>
        </w:rPr>
        <w:t xml:space="preserve">  </w:t>
      </w:r>
    </w:p>
    <w:p w:rsidR="005A4920" w:rsidRDefault="005A4920" w:rsidP="005A4920">
      <w:pPr>
        <w:spacing w:after="0" w:line="480" w:lineRule="auto"/>
        <w:rPr>
          <w:rFonts w:ascii="Times New Roman" w:hAnsi="Times New Roman" w:cs="Times New Roman"/>
          <w:sz w:val="24"/>
          <w:szCs w:val="24"/>
        </w:rPr>
      </w:pPr>
    </w:p>
    <w:p w:rsidR="00164DEF" w:rsidRDefault="00164DEF" w:rsidP="00164D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64DEF" w:rsidRPr="001D65DB" w:rsidRDefault="00164DEF" w:rsidP="00164DEF">
      <w:pPr>
        <w:spacing w:after="0" w:line="480" w:lineRule="auto"/>
        <w:ind w:left="720" w:hanging="720"/>
        <w:rPr>
          <w:rFonts w:ascii="Times New Roman" w:hAnsi="Times New Roman" w:cs="Times New Roman"/>
          <w:sz w:val="24"/>
          <w:szCs w:val="24"/>
          <w:shd w:val="clear" w:color="auto" w:fill="FFFFFF"/>
        </w:rPr>
      </w:pPr>
      <w:r w:rsidRPr="001D65DB">
        <w:rPr>
          <w:rFonts w:ascii="Times New Roman" w:hAnsi="Times New Roman" w:cs="Times New Roman"/>
          <w:sz w:val="24"/>
          <w:szCs w:val="24"/>
          <w:shd w:val="clear" w:color="auto" w:fill="FFFFFF"/>
        </w:rPr>
        <w:t>Burke, A. (2011). Group work: How to use groups effectively. </w:t>
      </w:r>
      <w:r w:rsidRPr="001D65DB">
        <w:rPr>
          <w:rFonts w:ascii="Times New Roman" w:hAnsi="Times New Roman" w:cs="Times New Roman"/>
          <w:i/>
          <w:iCs/>
          <w:sz w:val="24"/>
          <w:szCs w:val="24"/>
          <w:shd w:val="clear" w:color="auto" w:fill="FFFFFF"/>
        </w:rPr>
        <w:t>Journal of Effective Teaching</w:t>
      </w:r>
      <w:r w:rsidRPr="001D65DB">
        <w:rPr>
          <w:rFonts w:ascii="Times New Roman" w:hAnsi="Times New Roman" w:cs="Times New Roman"/>
          <w:sz w:val="24"/>
          <w:szCs w:val="24"/>
          <w:shd w:val="clear" w:color="auto" w:fill="FFFFFF"/>
        </w:rPr>
        <w:t>, </w:t>
      </w:r>
      <w:r w:rsidRPr="001D65DB">
        <w:rPr>
          <w:rFonts w:ascii="Times New Roman" w:hAnsi="Times New Roman" w:cs="Times New Roman"/>
          <w:i/>
          <w:iCs/>
          <w:sz w:val="24"/>
          <w:szCs w:val="24"/>
          <w:shd w:val="clear" w:color="auto" w:fill="FFFFFF"/>
        </w:rPr>
        <w:t>11</w:t>
      </w:r>
      <w:r w:rsidRPr="001D65DB">
        <w:rPr>
          <w:rFonts w:ascii="Times New Roman" w:hAnsi="Times New Roman" w:cs="Times New Roman"/>
          <w:sz w:val="24"/>
          <w:szCs w:val="24"/>
          <w:shd w:val="clear" w:color="auto" w:fill="FFFFFF"/>
        </w:rPr>
        <w:t>(2), 87-95. Retrieved from</w:t>
      </w:r>
      <w:r w:rsidRPr="001D65DB">
        <w:rPr>
          <w:rFonts w:ascii="Times New Roman" w:hAnsi="Times New Roman" w:cs="Times New Roman"/>
          <w:sz w:val="24"/>
          <w:szCs w:val="24"/>
        </w:rPr>
        <w:t xml:space="preserve"> </w:t>
      </w:r>
      <w:hyperlink r:id="rId7" w:history="1">
        <w:r w:rsidRPr="001D65DB">
          <w:rPr>
            <w:rStyle w:val="Hyperlink"/>
            <w:rFonts w:ascii="Times New Roman" w:hAnsi="Times New Roman" w:cs="Times New Roman"/>
            <w:color w:val="auto"/>
            <w:sz w:val="24"/>
            <w:szCs w:val="24"/>
            <w:u w:val="none"/>
          </w:rPr>
          <w:t>https://uncw.edu/jet/articles/vol11_2/burke.pdf</w:t>
        </w:r>
      </w:hyperlink>
    </w:p>
    <w:p w:rsidR="00164DEF" w:rsidRPr="001D65DB" w:rsidRDefault="00164DEF" w:rsidP="00164DEF">
      <w:pPr>
        <w:spacing w:after="0" w:line="480" w:lineRule="auto"/>
        <w:ind w:left="720" w:hanging="720"/>
        <w:rPr>
          <w:rFonts w:ascii="Times New Roman" w:hAnsi="Times New Roman" w:cs="Times New Roman"/>
          <w:sz w:val="24"/>
          <w:szCs w:val="24"/>
          <w:shd w:val="clear" w:color="auto" w:fill="FFFFFF"/>
        </w:rPr>
      </w:pPr>
      <w:r w:rsidRPr="001D65DB">
        <w:rPr>
          <w:rFonts w:ascii="Times New Roman" w:hAnsi="Times New Roman" w:cs="Times New Roman"/>
          <w:sz w:val="24"/>
          <w:szCs w:val="24"/>
          <w:shd w:val="clear" w:color="auto" w:fill="FFFFFF"/>
        </w:rPr>
        <w:t>Hammar Chiriac, E. (2014). Group work as an incentive for learning–students’ experiences of group work. </w:t>
      </w:r>
      <w:r w:rsidRPr="001D65DB">
        <w:rPr>
          <w:rFonts w:ascii="Times New Roman" w:hAnsi="Times New Roman" w:cs="Times New Roman"/>
          <w:i/>
          <w:iCs/>
          <w:sz w:val="24"/>
          <w:szCs w:val="24"/>
          <w:shd w:val="clear" w:color="auto" w:fill="FFFFFF"/>
        </w:rPr>
        <w:t>Frontiers in psychology</w:t>
      </w:r>
      <w:r w:rsidRPr="001D65DB">
        <w:rPr>
          <w:rFonts w:ascii="Times New Roman" w:hAnsi="Times New Roman" w:cs="Times New Roman"/>
          <w:sz w:val="24"/>
          <w:szCs w:val="24"/>
          <w:shd w:val="clear" w:color="auto" w:fill="FFFFFF"/>
        </w:rPr>
        <w:t>, </w:t>
      </w:r>
      <w:r w:rsidRPr="001D65DB">
        <w:rPr>
          <w:rFonts w:ascii="Times New Roman" w:hAnsi="Times New Roman" w:cs="Times New Roman"/>
          <w:i/>
          <w:iCs/>
          <w:sz w:val="24"/>
          <w:szCs w:val="24"/>
          <w:shd w:val="clear" w:color="auto" w:fill="FFFFFF"/>
        </w:rPr>
        <w:t>5</w:t>
      </w:r>
      <w:r w:rsidRPr="001D65DB">
        <w:rPr>
          <w:rFonts w:ascii="Times New Roman" w:hAnsi="Times New Roman" w:cs="Times New Roman"/>
          <w:sz w:val="24"/>
          <w:szCs w:val="24"/>
          <w:shd w:val="clear" w:color="auto" w:fill="FFFFFF"/>
        </w:rPr>
        <w:t>, 558. Retrieved from</w:t>
      </w:r>
      <w:r w:rsidRPr="001D65DB">
        <w:rPr>
          <w:rFonts w:ascii="Times New Roman" w:hAnsi="Times New Roman" w:cs="Times New Roman"/>
          <w:sz w:val="24"/>
          <w:szCs w:val="24"/>
        </w:rPr>
        <w:t xml:space="preserve"> </w:t>
      </w:r>
      <w:hyperlink r:id="rId8" w:history="1">
        <w:r w:rsidRPr="001D65DB">
          <w:rPr>
            <w:rStyle w:val="Hyperlink"/>
            <w:rFonts w:ascii="Times New Roman" w:hAnsi="Times New Roman" w:cs="Times New Roman"/>
            <w:color w:val="auto"/>
            <w:sz w:val="24"/>
            <w:szCs w:val="24"/>
            <w:u w:val="none"/>
          </w:rPr>
          <w:t>https://www.ncbi.nlm.nih.gov/pmc/articles/PMC4046684/</w:t>
        </w:r>
      </w:hyperlink>
    </w:p>
    <w:p w:rsidR="00164DEF" w:rsidRPr="001D65DB" w:rsidRDefault="00164DEF" w:rsidP="00164DEF">
      <w:pPr>
        <w:spacing w:after="0" w:line="480" w:lineRule="auto"/>
        <w:ind w:left="720" w:hanging="720"/>
        <w:rPr>
          <w:rFonts w:ascii="Times New Roman" w:hAnsi="Times New Roman" w:cs="Times New Roman"/>
          <w:sz w:val="24"/>
          <w:szCs w:val="24"/>
          <w:shd w:val="clear" w:color="auto" w:fill="FFFFFF"/>
        </w:rPr>
      </w:pPr>
      <w:r w:rsidRPr="001D65DB">
        <w:rPr>
          <w:rFonts w:ascii="Times New Roman" w:hAnsi="Times New Roman" w:cs="Times New Roman"/>
          <w:sz w:val="24"/>
          <w:szCs w:val="24"/>
          <w:shd w:val="clear" w:color="auto" w:fill="FFFFFF"/>
        </w:rPr>
        <w:t>McKinney, P., &amp; Sen, B. (2016). The use of technology in group-work: A situational analysis of students' reflective writing. </w:t>
      </w:r>
      <w:r w:rsidRPr="001D65DB">
        <w:rPr>
          <w:rFonts w:ascii="Times New Roman" w:hAnsi="Times New Roman" w:cs="Times New Roman"/>
          <w:i/>
          <w:iCs/>
          <w:sz w:val="24"/>
          <w:szCs w:val="24"/>
          <w:shd w:val="clear" w:color="auto" w:fill="FFFFFF"/>
        </w:rPr>
        <w:t>Education for Information</w:t>
      </w:r>
      <w:r w:rsidRPr="001D65DB">
        <w:rPr>
          <w:rFonts w:ascii="Times New Roman" w:hAnsi="Times New Roman" w:cs="Times New Roman"/>
          <w:sz w:val="24"/>
          <w:szCs w:val="24"/>
          <w:shd w:val="clear" w:color="auto" w:fill="FFFFFF"/>
        </w:rPr>
        <w:t>, </w:t>
      </w:r>
      <w:r w:rsidRPr="001D65DB">
        <w:rPr>
          <w:rFonts w:ascii="Times New Roman" w:hAnsi="Times New Roman" w:cs="Times New Roman"/>
          <w:i/>
          <w:iCs/>
          <w:sz w:val="24"/>
          <w:szCs w:val="24"/>
          <w:shd w:val="clear" w:color="auto" w:fill="FFFFFF"/>
        </w:rPr>
        <w:t>32</w:t>
      </w:r>
      <w:r w:rsidRPr="001D65DB">
        <w:rPr>
          <w:rFonts w:ascii="Times New Roman" w:hAnsi="Times New Roman" w:cs="Times New Roman"/>
          <w:sz w:val="24"/>
          <w:szCs w:val="24"/>
          <w:shd w:val="clear" w:color="auto" w:fill="FFFFFF"/>
        </w:rPr>
        <w:t xml:space="preserve">(4), 375-396. Retrieved from </w:t>
      </w:r>
      <w:hyperlink r:id="rId9" w:history="1">
        <w:r w:rsidRPr="001D65DB">
          <w:rPr>
            <w:rStyle w:val="Hyperlink"/>
            <w:rFonts w:ascii="Times New Roman" w:hAnsi="Times New Roman" w:cs="Times New Roman"/>
            <w:color w:val="auto"/>
            <w:sz w:val="24"/>
            <w:szCs w:val="24"/>
            <w:u w:val="none"/>
          </w:rPr>
          <w:t>http://eprints.whiterose.ac.uk/102286/1/The%20use%20of%20technology%20in%20group%20work%20post-print.pdf</w:t>
        </w:r>
      </w:hyperlink>
    </w:p>
    <w:p w:rsidR="00164DEF" w:rsidRPr="001D65DB" w:rsidRDefault="00164DEF" w:rsidP="00164DEF">
      <w:pPr>
        <w:spacing w:after="0" w:line="480" w:lineRule="auto"/>
        <w:ind w:left="720" w:hanging="720"/>
        <w:rPr>
          <w:rFonts w:ascii="Times New Roman" w:hAnsi="Times New Roman" w:cs="Times New Roman"/>
          <w:sz w:val="24"/>
          <w:szCs w:val="24"/>
        </w:rPr>
      </w:pPr>
      <w:r w:rsidRPr="001D65DB">
        <w:rPr>
          <w:rFonts w:ascii="Times New Roman" w:hAnsi="Times New Roman" w:cs="Times New Roman"/>
          <w:sz w:val="24"/>
          <w:szCs w:val="24"/>
          <w:shd w:val="clear" w:color="auto" w:fill="FFFFFF"/>
        </w:rPr>
        <w:t>Westergaard, J. (2010). Providing support to young people through groupwork. </w:t>
      </w:r>
      <w:r w:rsidRPr="001D65DB">
        <w:rPr>
          <w:rFonts w:ascii="Times New Roman" w:hAnsi="Times New Roman" w:cs="Times New Roman"/>
          <w:i/>
          <w:iCs/>
          <w:sz w:val="24"/>
          <w:szCs w:val="24"/>
          <w:shd w:val="clear" w:color="auto" w:fill="FFFFFF"/>
        </w:rPr>
        <w:t>Groupwork</w:t>
      </w:r>
      <w:r w:rsidRPr="001D65DB">
        <w:rPr>
          <w:rFonts w:ascii="Times New Roman" w:hAnsi="Times New Roman" w:cs="Times New Roman"/>
          <w:sz w:val="24"/>
          <w:szCs w:val="24"/>
          <w:shd w:val="clear" w:color="auto" w:fill="FFFFFF"/>
        </w:rPr>
        <w:t>, </w:t>
      </w:r>
      <w:r w:rsidRPr="001D65DB">
        <w:rPr>
          <w:rFonts w:ascii="Times New Roman" w:hAnsi="Times New Roman" w:cs="Times New Roman"/>
          <w:i/>
          <w:iCs/>
          <w:sz w:val="24"/>
          <w:szCs w:val="24"/>
          <w:shd w:val="clear" w:color="auto" w:fill="FFFFFF"/>
        </w:rPr>
        <w:t>20</w:t>
      </w:r>
      <w:r w:rsidRPr="001D65DB">
        <w:rPr>
          <w:rFonts w:ascii="Times New Roman" w:hAnsi="Times New Roman" w:cs="Times New Roman"/>
          <w:sz w:val="24"/>
          <w:szCs w:val="24"/>
          <w:shd w:val="clear" w:color="auto" w:fill="FFFFFF"/>
        </w:rPr>
        <w:t xml:space="preserve">(10), 87-102. Retrieved from </w:t>
      </w:r>
      <w:hyperlink r:id="rId10" w:history="1">
        <w:r w:rsidRPr="001D65DB">
          <w:rPr>
            <w:rStyle w:val="Hyperlink"/>
            <w:rFonts w:ascii="Times New Roman" w:hAnsi="Times New Roman" w:cs="Times New Roman"/>
            <w:color w:val="auto"/>
            <w:sz w:val="24"/>
            <w:szCs w:val="24"/>
            <w:u w:val="none"/>
          </w:rPr>
          <w:t>http://citeseerx.ist.psu.edu/viewdoc/download?doi=10.1.1.1017.1543&amp;rep=rep1&amp;type=pdf</w:t>
        </w:r>
      </w:hyperlink>
      <w:r w:rsidRPr="001D65DB">
        <w:rPr>
          <w:rFonts w:ascii="Times New Roman" w:hAnsi="Times New Roman" w:cs="Times New Roman"/>
          <w:sz w:val="24"/>
          <w:szCs w:val="24"/>
        </w:rPr>
        <w:t xml:space="preserve"> </w:t>
      </w:r>
    </w:p>
    <w:p w:rsidR="00164DEF" w:rsidRPr="005A4920" w:rsidRDefault="00164DEF" w:rsidP="005A4920">
      <w:pPr>
        <w:spacing w:after="0" w:line="480" w:lineRule="auto"/>
        <w:rPr>
          <w:rFonts w:ascii="Times New Roman" w:hAnsi="Times New Roman" w:cs="Times New Roman"/>
          <w:sz w:val="24"/>
          <w:szCs w:val="24"/>
        </w:rPr>
      </w:pPr>
    </w:p>
    <w:sectPr w:rsidR="00164DEF" w:rsidRPr="005A4920" w:rsidSect="002F4C9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0C0E" w:rsidRDefault="00030C0E" w:rsidP="002F4C97">
      <w:pPr>
        <w:spacing w:after="0" w:line="240" w:lineRule="auto"/>
      </w:pPr>
      <w:r>
        <w:separator/>
      </w:r>
    </w:p>
  </w:endnote>
  <w:endnote w:type="continuationSeparator" w:id="0">
    <w:p w:rsidR="00030C0E" w:rsidRDefault="00030C0E" w:rsidP="002F4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0C0E" w:rsidRDefault="00030C0E" w:rsidP="002F4C97">
      <w:pPr>
        <w:spacing w:after="0" w:line="240" w:lineRule="auto"/>
      </w:pPr>
      <w:r>
        <w:separator/>
      </w:r>
    </w:p>
  </w:footnote>
  <w:footnote w:type="continuationSeparator" w:id="0">
    <w:p w:rsidR="00030C0E" w:rsidRDefault="00030C0E" w:rsidP="002F4C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C97" w:rsidRPr="002F4C97" w:rsidRDefault="002F4C97" w:rsidP="002F4C97">
    <w:pPr>
      <w:pStyle w:val="Header"/>
      <w:rPr>
        <w:rFonts w:ascii="Times New Roman" w:hAnsi="Times New Roman" w:cs="Times New Roman"/>
        <w:sz w:val="24"/>
        <w:szCs w:val="24"/>
      </w:rPr>
    </w:pPr>
    <w:r>
      <w:rPr>
        <w:rFonts w:ascii="Times New Roman" w:hAnsi="Times New Roman" w:cs="Times New Roman"/>
        <w:sz w:val="24"/>
        <w:szCs w:val="24"/>
      </w:rPr>
      <w:t>GROUP WORK AND YOUTHS</w:t>
    </w:r>
    <w:r>
      <w:rPr>
        <w:rFonts w:ascii="Times New Roman" w:hAnsi="Times New Roman" w:cs="Times New Roman"/>
        <w:sz w:val="24"/>
        <w:szCs w:val="24"/>
      </w:rPr>
      <w:tab/>
    </w:r>
    <w:r>
      <w:rPr>
        <w:rFonts w:ascii="Times New Roman" w:hAnsi="Times New Roman" w:cs="Times New Roman"/>
        <w:sz w:val="24"/>
        <w:szCs w:val="24"/>
      </w:rPr>
      <w:tab/>
    </w:r>
    <w:r w:rsidRPr="002F4C97">
      <w:rPr>
        <w:rFonts w:ascii="Times New Roman" w:hAnsi="Times New Roman" w:cs="Times New Roman"/>
        <w:sz w:val="24"/>
        <w:szCs w:val="24"/>
      </w:rPr>
      <w:fldChar w:fldCharType="begin"/>
    </w:r>
    <w:r w:rsidRPr="002F4C97">
      <w:rPr>
        <w:rFonts w:ascii="Times New Roman" w:hAnsi="Times New Roman" w:cs="Times New Roman"/>
        <w:sz w:val="24"/>
        <w:szCs w:val="24"/>
      </w:rPr>
      <w:instrText xml:space="preserve"> PAGE   \* MERGEFORMAT </w:instrText>
    </w:r>
    <w:r w:rsidRPr="002F4C97">
      <w:rPr>
        <w:rFonts w:ascii="Times New Roman" w:hAnsi="Times New Roman" w:cs="Times New Roman"/>
        <w:sz w:val="24"/>
        <w:szCs w:val="24"/>
      </w:rPr>
      <w:fldChar w:fldCharType="separate"/>
    </w:r>
    <w:r w:rsidR="006364F1">
      <w:rPr>
        <w:rFonts w:ascii="Times New Roman" w:hAnsi="Times New Roman" w:cs="Times New Roman"/>
        <w:noProof/>
        <w:sz w:val="24"/>
        <w:szCs w:val="24"/>
      </w:rPr>
      <w:t>2</w:t>
    </w:r>
    <w:r w:rsidRPr="002F4C97">
      <w:rPr>
        <w:rFonts w:ascii="Times New Roman" w:hAnsi="Times New Roman" w:cs="Times New Roman"/>
        <w:noProof/>
        <w:sz w:val="24"/>
        <w:szCs w:val="24"/>
      </w:rPr>
      <w:fldChar w:fldCharType="end"/>
    </w:r>
  </w:p>
  <w:p w:rsidR="002F4C97" w:rsidRDefault="002F4C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C97" w:rsidRPr="002F4C97" w:rsidRDefault="002F4C97">
    <w:pPr>
      <w:pStyle w:val="Header"/>
      <w:rPr>
        <w:rFonts w:ascii="Times New Roman" w:hAnsi="Times New Roman" w:cs="Times New Roman"/>
        <w:sz w:val="24"/>
        <w:szCs w:val="24"/>
      </w:rPr>
    </w:pPr>
    <w:r w:rsidRPr="002F4C97">
      <w:rPr>
        <w:rFonts w:ascii="Times New Roman" w:hAnsi="Times New Roman" w:cs="Times New Roman"/>
        <w:sz w:val="24"/>
        <w:szCs w:val="24"/>
      </w:rPr>
      <w:t xml:space="preserve">Running </w:t>
    </w:r>
    <w:r>
      <w:rPr>
        <w:rFonts w:ascii="Times New Roman" w:hAnsi="Times New Roman" w:cs="Times New Roman"/>
        <w:sz w:val="24"/>
        <w:szCs w:val="24"/>
      </w:rPr>
      <w:t>head: GROUP WORK AND YOUTHS</w:t>
    </w:r>
    <w:r>
      <w:rPr>
        <w:rFonts w:ascii="Times New Roman" w:hAnsi="Times New Roman" w:cs="Times New Roman"/>
        <w:sz w:val="24"/>
        <w:szCs w:val="24"/>
      </w:rPr>
      <w:tab/>
    </w:r>
    <w:r w:rsidRPr="002F4C97">
      <w:rPr>
        <w:rFonts w:ascii="Times New Roman" w:hAnsi="Times New Roman" w:cs="Times New Roman"/>
        <w:sz w:val="24"/>
        <w:szCs w:val="24"/>
      </w:rPr>
      <w:fldChar w:fldCharType="begin"/>
    </w:r>
    <w:r w:rsidRPr="002F4C97">
      <w:rPr>
        <w:rFonts w:ascii="Times New Roman" w:hAnsi="Times New Roman" w:cs="Times New Roman"/>
        <w:sz w:val="24"/>
        <w:szCs w:val="24"/>
      </w:rPr>
      <w:instrText xml:space="preserve"> PAGE   \* MERGEFORMAT </w:instrText>
    </w:r>
    <w:r w:rsidRPr="002F4C97">
      <w:rPr>
        <w:rFonts w:ascii="Times New Roman" w:hAnsi="Times New Roman" w:cs="Times New Roman"/>
        <w:sz w:val="24"/>
        <w:szCs w:val="24"/>
      </w:rPr>
      <w:fldChar w:fldCharType="separate"/>
    </w:r>
    <w:r w:rsidR="006364F1">
      <w:rPr>
        <w:rFonts w:ascii="Times New Roman" w:hAnsi="Times New Roman" w:cs="Times New Roman"/>
        <w:noProof/>
        <w:sz w:val="24"/>
        <w:szCs w:val="24"/>
      </w:rPr>
      <w:t>1</w:t>
    </w:r>
    <w:r w:rsidRPr="002F4C9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3A1F52"/>
    <w:multiLevelType w:val="hybridMultilevel"/>
    <w:tmpl w:val="7110E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E14A29"/>
    <w:multiLevelType w:val="hybridMultilevel"/>
    <w:tmpl w:val="70AC0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8B54A9"/>
    <w:multiLevelType w:val="hybridMultilevel"/>
    <w:tmpl w:val="398AF5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2CC"/>
    <w:rsid w:val="00030C0E"/>
    <w:rsid w:val="00164DEF"/>
    <w:rsid w:val="002B5949"/>
    <w:rsid w:val="002F4C97"/>
    <w:rsid w:val="004B4F51"/>
    <w:rsid w:val="005A4920"/>
    <w:rsid w:val="005D3719"/>
    <w:rsid w:val="006364F1"/>
    <w:rsid w:val="00687568"/>
    <w:rsid w:val="00782EDE"/>
    <w:rsid w:val="007A5DE8"/>
    <w:rsid w:val="00967593"/>
    <w:rsid w:val="00A41FC1"/>
    <w:rsid w:val="00AB5696"/>
    <w:rsid w:val="00C832CC"/>
    <w:rsid w:val="00D31896"/>
    <w:rsid w:val="00E75420"/>
    <w:rsid w:val="00F858D2"/>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0E3808-53EE-4CBF-BAF9-D764D81C6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semiHidden/>
    <w:unhideWhenUsed/>
    <w:rsid w:val="00C832CC"/>
    <w:rPr>
      <w:color w:val="0000FF"/>
      <w:u w:val="single"/>
    </w:rPr>
  </w:style>
  <w:style w:type="paragraph" w:styleId="Header">
    <w:name w:val="header"/>
    <w:basedOn w:val="Normal"/>
    <w:link w:val="HeaderChar"/>
    <w:uiPriority w:val="99"/>
    <w:unhideWhenUsed/>
    <w:rsid w:val="002F4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C97"/>
  </w:style>
  <w:style w:type="paragraph" w:styleId="Footer">
    <w:name w:val="footer"/>
    <w:basedOn w:val="Normal"/>
    <w:link w:val="FooterChar"/>
    <w:uiPriority w:val="99"/>
    <w:unhideWhenUsed/>
    <w:rsid w:val="002F4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940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04668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ncw.edu/jet/articles/vol11_2/burke.pdf"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citeseerx.ist.psu.edu/viewdoc/download?doi=10.1.1.1017.1543&amp;rep=rep1&amp;type=pdf" TargetMode="External"/><Relationship Id="rId4" Type="http://schemas.openxmlformats.org/officeDocument/2006/relationships/webSettings" Target="webSettings.xml"/><Relationship Id="rId9" Type="http://schemas.openxmlformats.org/officeDocument/2006/relationships/hyperlink" Target="http://eprints.whiterose.ac.uk/102286/1/The%20use%20of%20technology%20in%20group%20work%20post-print.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2019-03-30T07:09:00Z</dcterms:created>
  <dcterms:modified xsi:type="dcterms:W3CDTF">2019-03-30T07:09:00Z</dcterms:modified>
</cp:coreProperties>
</file>